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对照检查重点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是带头严守政治纪律和政治规矩，维护党的团结统一。健全落实以学铸魂、以学增智、以学正风、以学促干长效机制，深刻领悟“两个确立”的决定性意义，坚决做到“两个维护”，自觉防止和反对个人主义、分散主义、自由主义、本位主义，自觉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是带头增强党性、严守纪律、砥砺作风。始终用党性原则修身律己，时刻以《条例》等党规党纪为标尺从严从实检身正己，把党的纪律内化为日用而不觉的言行准则，公正用权、依法用权、为民用权、廉洁用权，锲而不舍落实中央八项规定及其实施细则精神，自觉践行社会主义核心价值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是带头在遵规守纪、清正廉洁前提下勇于担责、敢于创新。聚焦推动高质量发展，强化将改革进行到底的坚定决心和历史担当，以攻坚克难、迎难而上的政治勇气，直面矛盾问题不回避，铲除顽瘴痼疾不含糊，应对风险挑战不退缩，奋力打开改革发展新天地。树立和践行正确政绩观，坚决防范化解重点领域风险，坚决防范纠治“新形象工程”，深化整治形式主义为基层减负，守住兜牢民生底线，走好新时代党的群众路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lang w:val="en-US" w:eastAsia="zh-CN"/>
        </w:rPr>
        <w:t>四是带头履行全面从严治党政治责任。坚持用改革精神和严的标准管党治党，坚持党性党风党纪一起抓、正风肃纪反腐相贯通，深入开展纪律教育，深化运用监督执纪“四种形态”，着力铲除腐败滋生的土壤和条件。树好选人用人风向标，认真落实“三个区分开来”，着力解决干部乱作为、不作为、不敢为、不善为问题。规范网络空间言行，引导党员干部在网络空间主动正确发声、敢于善于斗争。</w:t>
      </w: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8440"/>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665AF"/>
    <w:rsid w:val="067A4B56"/>
    <w:rsid w:val="19DC26EB"/>
    <w:rsid w:val="1DC9244B"/>
    <w:rsid w:val="49C4304B"/>
    <w:rsid w:val="4AE665AF"/>
    <w:rsid w:val="58D104B2"/>
    <w:rsid w:val="5D854797"/>
    <w:rsid w:val="5FA93E49"/>
    <w:rsid w:val="71A57CAF"/>
    <w:rsid w:val="7437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2025-02-20T04:32:00Z</dcterms:created>
  <dc:creator>徐露</dc:creator>
  <cp:lastModifiedBy>徐露</cp:lastModifiedBy>
  <dcterms:modified xsi:type="dcterms:W3CDTF">2025-02-20T04:33:02Z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